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02" w:rsidRPr="005028EA" w:rsidRDefault="00E10B02">
      <w:pPr>
        <w:rPr>
          <w:lang w:val="hr-HR"/>
        </w:rPr>
      </w:pPr>
    </w:p>
    <w:p w:rsidR="005C637D" w:rsidRDefault="005C637D">
      <w:pPr>
        <w:rPr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233"/>
      </w:tblGrid>
      <w:tr w:rsidR="00564490" w:rsidRPr="009E7F12" w:rsidTr="004723B6">
        <w:trPr>
          <w:trHeight w:val="803"/>
        </w:trPr>
        <w:tc>
          <w:tcPr>
            <w:tcW w:w="2397" w:type="dxa"/>
            <w:shd w:val="clear" w:color="auto" w:fill="F3F3F3"/>
            <w:vAlign w:val="center"/>
          </w:tcPr>
          <w:p w:rsidR="00564490" w:rsidRPr="009E7F12" w:rsidRDefault="00564490" w:rsidP="004723B6">
            <w:pPr>
              <w:rPr>
                <w:b/>
                <w:lang w:val="hr-HR"/>
              </w:rPr>
            </w:pPr>
          </w:p>
        </w:tc>
        <w:tc>
          <w:tcPr>
            <w:tcW w:w="6233" w:type="dxa"/>
            <w:shd w:val="clear" w:color="auto" w:fill="F3F3F3"/>
            <w:vAlign w:val="center"/>
          </w:tcPr>
          <w:p w:rsidR="00564490" w:rsidRPr="009E7F12" w:rsidRDefault="00564490" w:rsidP="004723B6">
            <w:pPr>
              <w:rPr>
                <w:b/>
                <w:lang w:val="hr-HR"/>
              </w:rPr>
            </w:pPr>
            <w:r w:rsidRPr="009E7F12">
              <w:rPr>
                <w:b/>
                <w:lang w:val="hr-HR"/>
              </w:rPr>
              <w:t>BILJEŠKE UZ BILANCU 20</w:t>
            </w:r>
            <w:r w:rsidR="00A47A2E">
              <w:rPr>
                <w:b/>
                <w:lang w:val="hr-HR"/>
              </w:rPr>
              <w:t>17</w:t>
            </w:r>
            <w:r w:rsidRPr="009E7F12">
              <w:rPr>
                <w:b/>
                <w:lang w:val="hr-HR"/>
              </w:rPr>
              <w:t>.GOD.</w:t>
            </w:r>
          </w:p>
        </w:tc>
      </w:tr>
      <w:tr w:rsidR="00564490" w:rsidRPr="009E7F12" w:rsidTr="00313F43">
        <w:trPr>
          <w:trHeight w:val="70"/>
        </w:trPr>
        <w:tc>
          <w:tcPr>
            <w:tcW w:w="2397" w:type="dxa"/>
          </w:tcPr>
          <w:p w:rsidR="00564490" w:rsidRPr="009E7F12" w:rsidRDefault="00B24AB8" w:rsidP="004723B6">
            <w:pPr>
              <w:rPr>
                <w:lang w:val="hr-HR"/>
              </w:rPr>
            </w:pPr>
            <w:r>
              <w:rPr>
                <w:lang w:val="hr-HR"/>
              </w:rPr>
              <w:t>AOP 080</w:t>
            </w:r>
          </w:p>
        </w:tc>
        <w:tc>
          <w:tcPr>
            <w:tcW w:w="6233" w:type="dxa"/>
          </w:tcPr>
          <w:p w:rsidR="00564490" w:rsidRPr="009E7F12" w:rsidRDefault="00B24AB8" w:rsidP="007C6803">
            <w:pPr>
              <w:rPr>
                <w:lang w:val="hr-HR"/>
              </w:rPr>
            </w:pPr>
            <w:r>
              <w:rPr>
                <w:lang w:val="hr-HR"/>
              </w:rPr>
              <w:t>Ostala potraživanja u iznosu od 65.610,00 kn odnose se</w:t>
            </w:r>
            <w:r w:rsidR="005C0529">
              <w:rPr>
                <w:lang w:val="hr-HR"/>
              </w:rPr>
              <w:t xml:space="preserve"> </w:t>
            </w:r>
            <w:r>
              <w:rPr>
                <w:lang w:val="hr-HR"/>
              </w:rPr>
              <w:t>na ne zatvorena</w:t>
            </w:r>
            <w:r w:rsidR="005C0529">
              <w:rPr>
                <w:lang w:val="hr-HR"/>
              </w:rPr>
              <w:t xml:space="preserve"> potraživanja iz proteklih godina između HZZO i ministarstva za naknade za bolovanja.</w:t>
            </w:r>
          </w:p>
        </w:tc>
      </w:tr>
      <w:tr w:rsidR="00564490" w:rsidTr="00313F43">
        <w:trPr>
          <w:trHeight w:val="70"/>
        </w:trPr>
        <w:tc>
          <w:tcPr>
            <w:tcW w:w="2397" w:type="dxa"/>
          </w:tcPr>
          <w:p w:rsidR="00564490" w:rsidRPr="009E7F12" w:rsidRDefault="005C0529" w:rsidP="004723B6">
            <w:pPr>
              <w:rPr>
                <w:lang w:val="hr-HR"/>
              </w:rPr>
            </w:pPr>
            <w:r>
              <w:rPr>
                <w:lang w:val="hr-HR"/>
              </w:rPr>
              <w:t>AOP 161</w:t>
            </w:r>
          </w:p>
        </w:tc>
        <w:tc>
          <w:tcPr>
            <w:tcW w:w="6233" w:type="dxa"/>
          </w:tcPr>
          <w:p w:rsidR="00564490" w:rsidRDefault="005C0529" w:rsidP="00560A30">
            <w:pPr>
              <w:rPr>
                <w:lang w:val="hr-HR"/>
              </w:rPr>
            </w:pPr>
            <w:r>
              <w:rPr>
                <w:lang w:val="hr-HR"/>
              </w:rPr>
              <w:t>Kontinuirani rashodi budućih razdoblja u iznosu od 644.561,00 odnose se na obračunate a ne isplaćene plaće djelatnika za 12/2017-639.946,23 kn i obračunatu a ne isplaćenu plaću pomoćnika u nastavi (Učimo zajedno III) za 12/2017-4.614,77 kn.</w:t>
            </w:r>
          </w:p>
        </w:tc>
      </w:tr>
      <w:tr w:rsidR="00564490" w:rsidRPr="009E7F12" w:rsidTr="004723B6">
        <w:trPr>
          <w:trHeight w:val="825"/>
        </w:trPr>
        <w:tc>
          <w:tcPr>
            <w:tcW w:w="2397" w:type="dxa"/>
          </w:tcPr>
          <w:p w:rsidR="00564490" w:rsidRPr="009E7F12" w:rsidRDefault="00564490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AOP </w:t>
            </w:r>
            <w:r w:rsidR="004B1E88">
              <w:rPr>
                <w:lang w:val="hr-HR"/>
              </w:rPr>
              <w:t>23</w:t>
            </w:r>
            <w:r w:rsidR="00884B6E">
              <w:rPr>
                <w:lang w:val="hr-HR"/>
              </w:rPr>
              <w:t>7</w:t>
            </w:r>
          </w:p>
        </w:tc>
        <w:tc>
          <w:tcPr>
            <w:tcW w:w="6233" w:type="dxa"/>
          </w:tcPr>
          <w:p w:rsidR="004B1E88" w:rsidRPr="009E7F12" w:rsidRDefault="004B1E88" w:rsidP="00884B6E">
            <w:pPr>
              <w:rPr>
                <w:lang w:val="hr-HR"/>
              </w:rPr>
            </w:pPr>
            <w:r>
              <w:rPr>
                <w:lang w:val="hr-HR"/>
              </w:rPr>
              <w:t>Manj</w:t>
            </w:r>
            <w:r w:rsidR="00884B6E">
              <w:rPr>
                <w:lang w:val="hr-HR"/>
              </w:rPr>
              <w:t>ak prihoda poslovanja od 255.749</w:t>
            </w:r>
            <w:r w:rsidR="00765527">
              <w:rPr>
                <w:lang w:val="hr-HR"/>
              </w:rPr>
              <w:t xml:space="preserve">,00 kn </w:t>
            </w:r>
            <w:r w:rsidR="009D4C49">
              <w:rPr>
                <w:lang w:val="hr-HR"/>
              </w:rPr>
              <w:t xml:space="preserve">nastao je kao </w:t>
            </w:r>
            <w:r w:rsidR="00884B6E">
              <w:rPr>
                <w:lang w:val="hr-HR"/>
              </w:rPr>
              <w:t>zbroj manjka</w:t>
            </w:r>
            <w:r w:rsidR="009D4C49">
              <w:rPr>
                <w:lang w:val="hr-HR"/>
              </w:rPr>
              <w:t xml:space="preserve"> prihoda poslovanja u tekućoj</w:t>
            </w:r>
            <w:r w:rsidR="00884B6E">
              <w:rPr>
                <w:lang w:val="hr-HR"/>
              </w:rPr>
              <w:t xml:space="preserve"> 2017.</w:t>
            </w:r>
            <w:r w:rsidR="009D4C49">
              <w:rPr>
                <w:lang w:val="hr-HR"/>
              </w:rPr>
              <w:t xml:space="preserve"> godini od </w:t>
            </w:r>
            <w:r w:rsidR="00884B6E">
              <w:rPr>
                <w:lang w:val="hr-HR"/>
              </w:rPr>
              <w:t>104.475,00 kn i p</w:t>
            </w:r>
            <w:r w:rsidR="009D4C49">
              <w:rPr>
                <w:lang w:val="hr-HR"/>
              </w:rPr>
              <w:t>renesenog ma</w:t>
            </w:r>
            <w:r w:rsidR="00884B6E">
              <w:rPr>
                <w:lang w:val="hr-HR"/>
              </w:rPr>
              <w:t>njka prihoda i primitaka iz 2016.g. od 151.274</w:t>
            </w:r>
            <w:r w:rsidR="009D4C49">
              <w:rPr>
                <w:lang w:val="hr-HR"/>
              </w:rPr>
              <w:t>,00 kn</w:t>
            </w:r>
          </w:p>
        </w:tc>
      </w:tr>
      <w:tr w:rsidR="00564490" w:rsidTr="004723B6">
        <w:trPr>
          <w:trHeight w:val="825"/>
        </w:trPr>
        <w:tc>
          <w:tcPr>
            <w:tcW w:w="2397" w:type="dxa"/>
          </w:tcPr>
          <w:p w:rsidR="00564490" w:rsidRDefault="009D4C49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AOP </w:t>
            </w:r>
            <w:r w:rsidR="00884B6E">
              <w:rPr>
                <w:lang w:val="hr-HR"/>
              </w:rPr>
              <w:t>275</w:t>
            </w:r>
          </w:p>
        </w:tc>
        <w:tc>
          <w:tcPr>
            <w:tcW w:w="6233" w:type="dxa"/>
          </w:tcPr>
          <w:p w:rsidR="00564490" w:rsidRPr="004B1E88" w:rsidRDefault="009D4C49" w:rsidP="007F4CAA">
            <w:pPr>
              <w:rPr>
                <w:lang w:val="hr-HR"/>
              </w:rPr>
            </w:pPr>
            <w:r>
              <w:rPr>
                <w:lang w:val="hr-HR"/>
              </w:rPr>
              <w:t xml:space="preserve">Obveze </w:t>
            </w:r>
            <w:r w:rsidR="00EF3E66">
              <w:rPr>
                <w:lang w:val="hr-HR"/>
              </w:rPr>
              <w:t xml:space="preserve"> za rashode poslovanja </w:t>
            </w:r>
            <w:r w:rsidR="00884B6E">
              <w:rPr>
                <w:lang w:val="hr-HR"/>
              </w:rPr>
              <w:t>u iznosu od 301.429</w:t>
            </w:r>
            <w:r>
              <w:rPr>
                <w:lang w:val="hr-HR"/>
              </w:rPr>
              <w:t>,00 kn odnose se na Dospjele</w:t>
            </w:r>
            <w:r w:rsidR="00884B6E">
              <w:rPr>
                <w:lang w:val="hr-HR"/>
              </w:rPr>
              <w:t xml:space="preserve"> rashode poslovanja </w:t>
            </w:r>
            <w:r w:rsidR="007F4CAA">
              <w:rPr>
                <w:lang w:val="hr-HR"/>
              </w:rPr>
              <w:t>(242.848</w:t>
            </w:r>
            <w:r>
              <w:rPr>
                <w:lang w:val="hr-HR"/>
              </w:rPr>
              <w:t>,00  ob</w:t>
            </w:r>
            <w:r w:rsidR="007F4CAA">
              <w:rPr>
                <w:lang w:val="hr-HR"/>
              </w:rPr>
              <w:t>v. za materijalne rashode, 306</w:t>
            </w:r>
            <w:r>
              <w:rPr>
                <w:lang w:val="hr-HR"/>
              </w:rPr>
              <w:t>,00 kn obv. za financij</w:t>
            </w:r>
            <w:r w:rsidR="007F4CAA">
              <w:rPr>
                <w:lang w:val="hr-HR"/>
              </w:rPr>
              <w:t>ske rashode (PBZ usluge), 58.275</w:t>
            </w:r>
            <w:r>
              <w:rPr>
                <w:lang w:val="hr-HR"/>
              </w:rPr>
              <w:t xml:space="preserve">,00 kn </w:t>
            </w:r>
            <w:r w:rsidR="00EF3E66">
              <w:rPr>
                <w:lang w:val="hr-HR"/>
              </w:rPr>
              <w:t>Obv. za HZZO (nezatvoreni iznosi za bolovanja ministar</w:t>
            </w:r>
            <w:r w:rsidR="007F4CAA">
              <w:rPr>
                <w:lang w:val="hr-HR"/>
              </w:rPr>
              <w:t>stvo-HZZO iz proteklih godina).</w:t>
            </w:r>
            <w:r w:rsidR="00EF3E66">
              <w:rPr>
                <w:lang w:val="hr-HR"/>
              </w:rPr>
              <w:t xml:space="preserve"> </w:t>
            </w:r>
          </w:p>
        </w:tc>
      </w:tr>
      <w:tr w:rsidR="00564490" w:rsidRPr="009E7F12" w:rsidTr="004723B6">
        <w:tc>
          <w:tcPr>
            <w:tcW w:w="2397" w:type="dxa"/>
          </w:tcPr>
          <w:p w:rsidR="00564490" w:rsidRPr="009E7F12" w:rsidRDefault="007F4CAA" w:rsidP="004723B6">
            <w:pPr>
              <w:rPr>
                <w:lang w:val="hr-HR"/>
              </w:rPr>
            </w:pPr>
            <w:r>
              <w:rPr>
                <w:lang w:val="hr-HR"/>
              </w:rPr>
              <w:t>AOP 276</w:t>
            </w:r>
          </w:p>
        </w:tc>
        <w:tc>
          <w:tcPr>
            <w:tcW w:w="6233" w:type="dxa"/>
          </w:tcPr>
          <w:p w:rsidR="00564490" w:rsidRPr="009E7F12" w:rsidRDefault="007F4CAA" w:rsidP="004C3319">
            <w:pPr>
              <w:rPr>
                <w:lang w:val="hr-HR"/>
              </w:rPr>
            </w:pPr>
            <w:r>
              <w:rPr>
                <w:lang w:val="hr-HR"/>
              </w:rPr>
              <w:t>Obveze za rashode poslovanja nedospjele u iznosu od659.447,00 kn odnose se na obveze za za</w:t>
            </w:r>
            <w:r w:rsidR="004C3319">
              <w:rPr>
                <w:lang w:val="hr-HR"/>
              </w:rPr>
              <w:t>pos</w:t>
            </w:r>
            <w:bookmarkStart w:id="0" w:name="_GoBack"/>
            <w:bookmarkEnd w:id="0"/>
            <w:r>
              <w:rPr>
                <w:lang w:val="hr-HR"/>
              </w:rPr>
              <w:t>lene.</w:t>
            </w:r>
          </w:p>
        </w:tc>
      </w:tr>
      <w:tr w:rsidR="00C84DB4" w:rsidRPr="009E7F12" w:rsidTr="004723B6">
        <w:tc>
          <w:tcPr>
            <w:tcW w:w="2397" w:type="dxa"/>
          </w:tcPr>
          <w:p w:rsidR="00C84DB4" w:rsidRPr="009E7F12" w:rsidRDefault="007F4CAA" w:rsidP="004723B6">
            <w:pPr>
              <w:rPr>
                <w:lang w:val="hr-HR"/>
              </w:rPr>
            </w:pPr>
            <w:r>
              <w:rPr>
                <w:lang w:val="hr-HR"/>
              </w:rPr>
              <w:t>AOP 277</w:t>
            </w:r>
          </w:p>
        </w:tc>
        <w:tc>
          <w:tcPr>
            <w:tcW w:w="6233" w:type="dxa"/>
          </w:tcPr>
          <w:p w:rsidR="00C84DB4" w:rsidRPr="009E7F12" w:rsidRDefault="007F4CAA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Obveze u iznosu od 6.280,00 kn </w:t>
            </w:r>
            <w:r w:rsidR="00ED18B5">
              <w:rPr>
                <w:lang w:val="hr-HR"/>
              </w:rPr>
              <w:t>odnose se na nabavu nefinancijske imovine.</w:t>
            </w:r>
          </w:p>
        </w:tc>
      </w:tr>
      <w:tr w:rsidR="00C84DB4" w:rsidRPr="009E7F12" w:rsidTr="004723B6">
        <w:tc>
          <w:tcPr>
            <w:tcW w:w="2397" w:type="dxa"/>
          </w:tcPr>
          <w:p w:rsidR="00C84DB4" w:rsidRPr="009E7F12" w:rsidRDefault="00C84DB4" w:rsidP="004723B6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C84DB4" w:rsidRPr="009E7F12" w:rsidRDefault="00C84DB4" w:rsidP="00BC07E5">
            <w:pPr>
              <w:rPr>
                <w:lang w:val="hr-HR"/>
              </w:rPr>
            </w:pPr>
          </w:p>
        </w:tc>
      </w:tr>
      <w:tr w:rsidR="00C84DB4" w:rsidRPr="009E7F12" w:rsidTr="003E2DB9">
        <w:tc>
          <w:tcPr>
            <w:tcW w:w="2397" w:type="dxa"/>
            <w:shd w:val="clear" w:color="auto" w:fill="F3F3F3"/>
            <w:vAlign w:val="center"/>
          </w:tcPr>
          <w:p w:rsidR="00C84DB4" w:rsidRPr="009E7F12" w:rsidRDefault="00C84DB4" w:rsidP="004723B6">
            <w:pPr>
              <w:rPr>
                <w:b/>
                <w:lang w:val="hr-HR"/>
              </w:rPr>
            </w:pPr>
          </w:p>
          <w:p w:rsidR="00C84DB4" w:rsidRPr="009E7F12" w:rsidRDefault="00C84DB4" w:rsidP="004723B6">
            <w:pPr>
              <w:rPr>
                <w:lang w:val="hr-HR"/>
              </w:rPr>
            </w:pPr>
          </w:p>
        </w:tc>
        <w:tc>
          <w:tcPr>
            <w:tcW w:w="6233" w:type="dxa"/>
            <w:shd w:val="clear" w:color="auto" w:fill="F3F3F3"/>
            <w:vAlign w:val="center"/>
          </w:tcPr>
          <w:p w:rsidR="00C84DB4" w:rsidRPr="009E7F12" w:rsidRDefault="00C84DB4" w:rsidP="004723B6">
            <w:pPr>
              <w:rPr>
                <w:lang w:val="hr-HR"/>
              </w:rPr>
            </w:pPr>
            <w:r w:rsidRPr="009E7F12">
              <w:rPr>
                <w:b/>
                <w:lang w:val="hr-HR"/>
              </w:rPr>
              <w:t>BILJEŠKE UZ PR-RAS</w:t>
            </w:r>
            <w:r w:rsidR="00ED18B5">
              <w:rPr>
                <w:b/>
                <w:lang w:val="hr-HR"/>
              </w:rPr>
              <w:t xml:space="preserve"> 2017</w:t>
            </w:r>
            <w:r w:rsidR="007911EE">
              <w:rPr>
                <w:b/>
                <w:lang w:val="hr-HR"/>
              </w:rPr>
              <w:t>.GOD</w:t>
            </w:r>
            <w:r w:rsidR="0017747F">
              <w:rPr>
                <w:b/>
                <w:lang w:val="hr-HR"/>
              </w:rPr>
              <w:t>.</w:t>
            </w:r>
          </w:p>
        </w:tc>
      </w:tr>
      <w:tr w:rsidR="00C84DB4" w:rsidRPr="009E7F12" w:rsidTr="00C84DB4">
        <w:trPr>
          <w:trHeight w:val="361"/>
        </w:trPr>
        <w:tc>
          <w:tcPr>
            <w:tcW w:w="2397" w:type="dxa"/>
          </w:tcPr>
          <w:p w:rsidR="00C84DB4" w:rsidRPr="00AA76A7" w:rsidRDefault="00ED18B5" w:rsidP="00841E36">
            <w:pPr>
              <w:rPr>
                <w:lang w:val="hr-HR"/>
              </w:rPr>
            </w:pPr>
            <w:r>
              <w:rPr>
                <w:lang w:val="hr-HR"/>
              </w:rPr>
              <w:t>AOP 075</w:t>
            </w:r>
          </w:p>
        </w:tc>
        <w:tc>
          <w:tcPr>
            <w:tcW w:w="6233" w:type="dxa"/>
          </w:tcPr>
          <w:p w:rsidR="00C84DB4" w:rsidRPr="00AA76A7" w:rsidRDefault="00ED18B5" w:rsidP="00ED18B5">
            <w:pPr>
              <w:rPr>
                <w:lang w:val="hr-HR"/>
              </w:rPr>
            </w:pPr>
            <w:r>
              <w:rPr>
                <w:lang w:val="hr-HR"/>
              </w:rPr>
              <w:t>Prihodi u iznosu od 14,00 kn odnose se na prihode od kamata na sredstva na računu kod banke.</w:t>
            </w:r>
          </w:p>
        </w:tc>
      </w:tr>
      <w:tr w:rsidR="00C84DB4" w:rsidRPr="009E7F12" w:rsidTr="004723B6">
        <w:tc>
          <w:tcPr>
            <w:tcW w:w="2397" w:type="dxa"/>
          </w:tcPr>
          <w:p w:rsidR="00C84DB4" w:rsidRPr="009E7F12" w:rsidRDefault="00C84DB4" w:rsidP="004723B6">
            <w:pPr>
              <w:rPr>
                <w:lang w:val="hr-HR"/>
              </w:rPr>
            </w:pPr>
            <w:r w:rsidRPr="009E7F12">
              <w:rPr>
                <w:lang w:val="hr-HR"/>
              </w:rPr>
              <w:t xml:space="preserve">AOP </w:t>
            </w:r>
            <w:r w:rsidR="00454C97">
              <w:rPr>
                <w:lang w:val="hr-HR"/>
              </w:rPr>
              <w:t>1</w:t>
            </w:r>
            <w:r w:rsidR="00ED18B5">
              <w:rPr>
                <w:lang w:val="hr-HR"/>
              </w:rPr>
              <w:t>11</w:t>
            </w:r>
          </w:p>
        </w:tc>
        <w:tc>
          <w:tcPr>
            <w:tcW w:w="6233" w:type="dxa"/>
          </w:tcPr>
          <w:p w:rsidR="00C84DB4" w:rsidRPr="009E7F12" w:rsidRDefault="00454C97" w:rsidP="004723B6">
            <w:pPr>
              <w:rPr>
                <w:lang w:val="hr-HR"/>
              </w:rPr>
            </w:pPr>
            <w:r>
              <w:rPr>
                <w:lang w:val="hr-HR"/>
              </w:rPr>
              <w:t>Prihodi</w:t>
            </w:r>
            <w:r w:rsidR="00ED18B5">
              <w:rPr>
                <w:lang w:val="hr-HR"/>
              </w:rPr>
              <w:t xml:space="preserve"> po posebnim propisima od 101.960</w:t>
            </w:r>
            <w:r>
              <w:rPr>
                <w:lang w:val="hr-HR"/>
              </w:rPr>
              <w:t>,00 kn odnose se na prihode od upisnina učenika a koji se prema odluci školskog odbora troše na o</w:t>
            </w:r>
            <w:r w:rsidR="00ED18B5">
              <w:rPr>
                <w:lang w:val="hr-HR"/>
              </w:rPr>
              <w:t>premu i sredstva za nastavu, uče</w:t>
            </w:r>
            <w:r>
              <w:rPr>
                <w:lang w:val="hr-HR"/>
              </w:rPr>
              <w:t>ničke izlete isl.</w:t>
            </w:r>
          </w:p>
        </w:tc>
      </w:tr>
      <w:tr w:rsidR="00C84DB4" w:rsidRPr="009E7F12" w:rsidTr="004723B6">
        <w:tc>
          <w:tcPr>
            <w:tcW w:w="2397" w:type="dxa"/>
          </w:tcPr>
          <w:p w:rsidR="00C84DB4" w:rsidRPr="009E7F12" w:rsidRDefault="00454C97" w:rsidP="004723B6">
            <w:pPr>
              <w:rPr>
                <w:lang w:val="hr-HR"/>
              </w:rPr>
            </w:pPr>
            <w:r>
              <w:rPr>
                <w:lang w:val="hr-HR"/>
              </w:rPr>
              <w:t>AOP 12</w:t>
            </w:r>
            <w:r w:rsidR="00ED18B5">
              <w:rPr>
                <w:lang w:val="hr-HR"/>
              </w:rPr>
              <w:t>3</w:t>
            </w:r>
          </w:p>
        </w:tc>
        <w:tc>
          <w:tcPr>
            <w:tcW w:w="6233" w:type="dxa"/>
          </w:tcPr>
          <w:p w:rsidR="00182A0C" w:rsidRPr="009E7F12" w:rsidRDefault="00346CE5" w:rsidP="00D04725">
            <w:pPr>
              <w:rPr>
                <w:lang w:val="hr-HR"/>
              </w:rPr>
            </w:pPr>
            <w:r>
              <w:rPr>
                <w:lang w:val="hr-HR"/>
              </w:rPr>
              <w:t xml:space="preserve">Prihodi od pruženih usluga </w:t>
            </w:r>
            <w:r w:rsidR="00ED18B5">
              <w:rPr>
                <w:lang w:val="hr-HR"/>
              </w:rPr>
              <w:t>i prihodi od donacija od 193.784</w:t>
            </w:r>
            <w:r>
              <w:rPr>
                <w:lang w:val="hr-HR"/>
              </w:rPr>
              <w:t>,0</w:t>
            </w:r>
            <w:r w:rsidR="00ED18B5">
              <w:rPr>
                <w:lang w:val="hr-HR"/>
              </w:rPr>
              <w:t>0 kn (165.105</w:t>
            </w:r>
            <w:r>
              <w:rPr>
                <w:lang w:val="hr-HR"/>
              </w:rPr>
              <w:t>,00 kn prihodi od obrazovanja odraslih i</w:t>
            </w:r>
            <w:r w:rsidR="00ED18B5">
              <w:rPr>
                <w:lang w:val="hr-HR"/>
              </w:rPr>
              <w:t xml:space="preserve"> najma poslovnog prostora; 10.940</w:t>
            </w:r>
            <w:r>
              <w:rPr>
                <w:lang w:val="hr-HR"/>
              </w:rPr>
              <w:t xml:space="preserve">,00 kn </w:t>
            </w:r>
            <w:r w:rsidR="00ED18B5">
              <w:rPr>
                <w:lang w:val="hr-HR"/>
              </w:rPr>
              <w:t>tekuće donacije ; 17.739</w:t>
            </w:r>
            <w:r>
              <w:rPr>
                <w:lang w:val="hr-HR"/>
              </w:rPr>
              <w:t>,00 kn kapitalne donacije (kompjuter, projektori itd.).</w:t>
            </w:r>
          </w:p>
        </w:tc>
      </w:tr>
      <w:tr w:rsidR="00FC4C79" w:rsidRPr="009E7F12" w:rsidTr="004723B6">
        <w:tc>
          <w:tcPr>
            <w:tcW w:w="2397" w:type="dxa"/>
          </w:tcPr>
          <w:p w:rsidR="00FC4C79" w:rsidRDefault="00FC4C79" w:rsidP="004723B6">
            <w:pPr>
              <w:rPr>
                <w:lang w:val="hr-HR"/>
              </w:rPr>
            </w:pPr>
            <w:r>
              <w:rPr>
                <w:lang w:val="hr-HR"/>
              </w:rPr>
              <w:t>AOP 132</w:t>
            </w:r>
          </w:p>
        </w:tc>
        <w:tc>
          <w:tcPr>
            <w:tcW w:w="6233" w:type="dxa"/>
          </w:tcPr>
          <w:p w:rsidR="00FC4C79" w:rsidRDefault="00FC4C79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Dio prihoda iz nadležnog proračuna odnosi se na sredstva financirana iz EU projekta UČIMO ZAJEDNO III (dio plaće za pomoćnika u </w:t>
            </w:r>
            <w:r w:rsidR="008E5506">
              <w:rPr>
                <w:lang w:val="hr-HR"/>
              </w:rPr>
              <w:t>nastavi za 09.,10. i 11</w:t>
            </w:r>
            <w:r>
              <w:rPr>
                <w:lang w:val="hr-HR"/>
              </w:rPr>
              <w:t>.2017.-Marko Bakica), a u iznosu od 4.236,56 kn.</w:t>
            </w:r>
          </w:p>
        </w:tc>
      </w:tr>
      <w:tr w:rsidR="00FC4C79" w:rsidRPr="009E7F12" w:rsidTr="004723B6">
        <w:tc>
          <w:tcPr>
            <w:tcW w:w="2397" w:type="dxa"/>
          </w:tcPr>
          <w:p w:rsidR="00FC4C79" w:rsidRDefault="00FC4C79" w:rsidP="004723B6">
            <w:pPr>
              <w:rPr>
                <w:lang w:val="hr-HR"/>
              </w:rPr>
            </w:pPr>
            <w:r>
              <w:rPr>
                <w:lang w:val="hr-HR"/>
              </w:rPr>
              <w:t>AOP 150</w:t>
            </w:r>
          </w:p>
        </w:tc>
        <w:tc>
          <w:tcPr>
            <w:tcW w:w="6233" w:type="dxa"/>
          </w:tcPr>
          <w:p w:rsidR="00FC4C79" w:rsidRDefault="00FC4C79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Dio Bruto plaće za redovan rad odnosi se na </w:t>
            </w:r>
            <w:r w:rsidR="008E5506">
              <w:rPr>
                <w:lang w:val="hr-HR"/>
              </w:rPr>
              <w:t>sredstva iz EU projekta UČIMO ZAJEDNO III(dio plaće za pomoćnika u nastavi za 09.,10. i 11.2017.-Marko Bakica), u iznosu od 3.579,58 kn.</w:t>
            </w:r>
          </w:p>
        </w:tc>
      </w:tr>
      <w:tr w:rsidR="00FC4C79" w:rsidRPr="009E7F12" w:rsidTr="004723B6">
        <w:tc>
          <w:tcPr>
            <w:tcW w:w="2397" w:type="dxa"/>
          </w:tcPr>
          <w:p w:rsidR="00FC4C79" w:rsidRDefault="008E5506" w:rsidP="004723B6">
            <w:pPr>
              <w:rPr>
                <w:lang w:val="hr-HR"/>
              </w:rPr>
            </w:pPr>
            <w:r>
              <w:rPr>
                <w:lang w:val="hr-HR"/>
              </w:rPr>
              <w:t>AOP 156</w:t>
            </w:r>
          </w:p>
        </w:tc>
        <w:tc>
          <w:tcPr>
            <w:tcW w:w="6233" w:type="dxa"/>
          </w:tcPr>
          <w:p w:rsidR="00FC4C79" w:rsidRDefault="008E5506" w:rsidP="004723B6">
            <w:pPr>
              <w:rPr>
                <w:lang w:val="hr-HR"/>
              </w:rPr>
            </w:pPr>
            <w:r>
              <w:rPr>
                <w:lang w:val="hr-HR"/>
              </w:rPr>
              <w:t>Dio Doprinosa na plaće  odnosi se na sredstva iz EU projekta UČIMO ZAJEDNO III(dio plaće za pomoćnika u nastavi za 09.,10. i 11.2017.-Marko Bakica), u iznosu od 615,68 kn.</w:t>
            </w:r>
          </w:p>
        </w:tc>
      </w:tr>
      <w:tr w:rsidR="00FC4C79" w:rsidRPr="009E7F12" w:rsidTr="004723B6">
        <w:tc>
          <w:tcPr>
            <w:tcW w:w="2397" w:type="dxa"/>
          </w:tcPr>
          <w:p w:rsidR="00FC4C79" w:rsidRDefault="008E5506" w:rsidP="004723B6">
            <w:pPr>
              <w:rPr>
                <w:lang w:val="hr-HR"/>
              </w:rPr>
            </w:pPr>
            <w:r>
              <w:rPr>
                <w:lang w:val="hr-HR"/>
              </w:rPr>
              <w:t>AOP 174</w:t>
            </w:r>
          </w:p>
        </w:tc>
        <w:tc>
          <w:tcPr>
            <w:tcW w:w="6233" w:type="dxa"/>
          </w:tcPr>
          <w:p w:rsidR="00FC4C79" w:rsidRDefault="008E5506" w:rsidP="008E5506">
            <w:pPr>
              <w:rPr>
                <w:lang w:val="hr-HR"/>
              </w:rPr>
            </w:pPr>
            <w:r>
              <w:rPr>
                <w:lang w:val="hr-HR"/>
              </w:rPr>
              <w:t xml:space="preserve">Dio Rashoda za usluge  odnosi se na sredstva iz EU projekta </w:t>
            </w:r>
            <w:r>
              <w:rPr>
                <w:lang w:val="hr-HR"/>
              </w:rPr>
              <w:lastRenderedPageBreak/>
              <w:t>UČIMO ZAJEDNO III(zdravstveni pregled pomoćnika u nastavi Marko Bakica), u iznosu od 41,30 kn. kn.</w:t>
            </w:r>
          </w:p>
        </w:tc>
      </w:tr>
      <w:tr w:rsidR="00C84DB4" w:rsidRPr="009E7F12" w:rsidTr="004723B6">
        <w:tc>
          <w:tcPr>
            <w:tcW w:w="2397" w:type="dxa"/>
          </w:tcPr>
          <w:p w:rsidR="00C84DB4" w:rsidRPr="009E7F12" w:rsidRDefault="00346CE5" w:rsidP="004723B6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AOP </w:t>
            </w:r>
            <w:r w:rsidR="00D04725">
              <w:rPr>
                <w:lang w:val="hr-HR"/>
              </w:rPr>
              <w:t>406</w:t>
            </w:r>
          </w:p>
        </w:tc>
        <w:tc>
          <w:tcPr>
            <w:tcW w:w="6233" w:type="dxa"/>
          </w:tcPr>
          <w:p w:rsidR="00C84DB4" w:rsidRPr="009E7F12" w:rsidRDefault="00D04725" w:rsidP="004723B6">
            <w:pPr>
              <w:rPr>
                <w:lang w:val="hr-HR"/>
              </w:rPr>
            </w:pPr>
            <w:r>
              <w:rPr>
                <w:lang w:val="hr-HR"/>
              </w:rPr>
              <w:t>Ukupan manjak prihoda tekuće godine iznosi 104.475,00 kn a odnosi se na materijalne troškove za 12/2017.g.</w:t>
            </w:r>
          </w:p>
        </w:tc>
      </w:tr>
      <w:tr w:rsidR="00C84DB4" w:rsidRPr="009E7F12" w:rsidTr="004723B6">
        <w:tc>
          <w:tcPr>
            <w:tcW w:w="2397" w:type="dxa"/>
          </w:tcPr>
          <w:p w:rsidR="00C84DB4" w:rsidRPr="009E7F12" w:rsidRDefault="00CA7881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AOP </w:t>
            </w:r>
            <w:r w:rsidR="00D04725">
              <w:rPr>
                <w:lang w:val="hr-HR"/>
              </w:rPr>
              <w:t>408</w:t>
            </w:r>
          </w:p>
        </w:tc>
        <w:tc>
          <w:tcPr>
            <w:tcW w:w="6233" w:type="dxa"/>
          </w:tcPr>
          <w:p w:rsidR="00C84DB4" w:rsidRPr="009E7F12" w:rsidRDefault="00D04725" w:rsidP="00AA76A7">
            <w:pPr>
              <w:rPr>
                <w:lang w:val="hr-HR"/>
              </w:rPr>
            </w:pPr>
            <w:r>
              <w:rPr>
                <w:lang w:val="hr-HR"/>
              </w:rPr>
              <w:t>151.274,00 kn preneseni manjak iz 2016</w:t>
            </w:r>
            <w:r w:rsidR="00CA7881">
              <w:rPr>
                <w:lang w:val="hr-HR"/>
              </w:rPr>
              <w:t>.g. (za</w:t>
            </w:r>
            <w:r>
              <w:rPr>
                <w:lang w:val="hr-HR"/>
              </w:rPr>
              <w:t xml:space="preserve"> materijalne troškove za 12/2016</w:t>
            </w:r>
            <w:r w:rsidR="00CA7881">
              <w:rPr>
                <w:lang w:val="hr-HR"/>
              </w:rPr>
              <w:t>.)</w:t>
            </w:r>
            <w:r>
              <w:rPr>
                <w:lang w:val="hr-HR"/>
              </w:rPr>
              <w:t>,</w:t>
            </w:r>
            <w:r w:rsidR="00CA7881">
              <w:rPr>
                <w:lang w:val="hr-HR"/>
              </w:rPr>
              <w:t xml:space="preserve"> p</w:t>
            </w:r>
            <w:r>
              <w:rPr>
                <w:lang w:val="hr-HR"/>
              </w:rPr>
              <w:t>odmireno u siječnju 2017</w:t>
            </w:r>
            <w:r w:rsidR="00CA7881">
              <w:rPr>
                <w:lang w:val="hr-HR"/>
              </w:rPr>
              <w:t>. od strane Županije</w:t>
            </w:r>
            <w:r>
              <w:rPr>
                <w:lang w:val="hr-HR"/>
              </w:rPr>
              <w:t>.</w:t>
            </w: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CA7881" w:rsidP="00064A8E">
            <w:pPr>
              <w:rPr>
                <w:lang w:val="hr-HR"/>
              </w:rPr>
            </w:pPr>
            <w:r>
              <w:rPr>
                <w:lang w:val="hr-HR"/>
              </w:rPr>
              <w:t>AOP 63</w:t>
            </w:r>
            <w:r w:rsidR="00D04725">
              <w:rPr>
                <w:lang w:val="hr-HR"/>
              </w:rPr>
              <w:t>6</w:t>
            </w:r>
          </w:p>
        </w:tc>
        <w:tc>
          <w:tcPr>
            <w:tcW w:w="6233" w:type="dxa"/>
          </w:tcPr>
          <w:p w:rsidR="00EF3E66" w:rsidRPr="009E7F12" w:rsidRDefault="00D04725" w:rsidP="00D04725">
            <w:pPr>
              <w:rPr>
                <w:lang w:val="hr-HR"/>
              </w:rPr>
            </w:pPr>
            <w:r>
              <w:rPr>
                <w:lang w:val="hr-HR"/>
              </w:rPr>
              <w:t>Ukupan manjak od 255.749</w:t>
            </w:r>
            <w:r w:rsidR="00CA7881">
              <w:rPr>
                <w:lang w:val="hr-HR"/>
              </w:rPr>
              <w:t xml:space="preserve">,00 kn </w:t>
            </w:r>
            <w:r>
              <w:rPr>
                <w:lang w:val="hr-HR"/>
              </w:rPr>
              <w:t>u 2017.g odnosi se na manjak tekuće godine od 104.475,00 kn i preneseni manjak iz 2016.g. od 151.274,00 kn</w:t>
            </w:r>
            <w:r w:rsidR="00B17EDD">
              <w:rPr>
                <w:lang w:val="hr-HR"/>
              </w:rPr>
              <w:t xml:space="preserve"> (materijalni troškovi ).</w:t>
            </w:r>
          </w:p>
        </w:tc>
      </w:tr>
      <w:tr w:rsidR="008E5506" w:rsidRPr="009E7F12" w:rsidTr="00064A8E">
        <w:tc>
          <w:tcPr>
            <w:tcW w:w="2397" w:type="dxa"/>
          </w:tcPr>
          <w:p w:rsidR="008E5506" w:rsidRDefault="008E5506" w:rsidP="00064A8E">
            <w:pPr>
              <w:rPr>
                <w:lang w:val="hr-HR"/>
              </w:rPr>
            </w:pPr>
            <w:r>
              <w:rPr>
                <w:lang w:val="hr-HR"/>
              </w:rPr>
              <w:t>AOP 637</w:t>
            </w:r>
          </w:p>
        </w:tc>
        <w:tc>
          <w:tcPr>
            <w:tcW w:w="6233" w:type="dxa"/>
          </w:tcPr>
          <w:p w:rsidR="008E5506" w:rsidRDefault="008E5506" w:rsidP="00064A8E">
            <w:pPr>
              <w:rPr>
                <w:lang w:val="hr-HR"/>
              </w:rPr>
            </w:pPr>
            <w:r>
              <w:rPr>
                <w:lang w:val="hr-HR"/>
              </w:rPr>
              <w:t>Nedospjela naplata prihoda u iznosu od 644.561,00 kn odnosi se na obračunate a nedospjele plaće djelatnika za 12/2017.g. u iznosu od 639</w:t>
            </w:r>
            <w:r w:rsidR="00162875">
              <w:rPr>
                <w:lang w:val="hr-HR"/>
              </w:rPr>
              <w:t>.946,23 kn i obračunatu a nedospjelu plaću pomoćnika u nastavi za 12/2017.g. projekt UČIMO ZAJEDNO III u iznosu od 4.614,77 kn (od toga sredstva iz EU projekta 1.376,58 kn.)</w:t>
            </w: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B17EDD" w:rsidP="00064A8E">
            <w:pPr>
              <w:rPr>
                <w:lang w:val="hr-HR"/>
              </w:rPr>
            </w:pPr>
            <w:r>
              <w:rPr>
                <w:lang w:val="hr-HR"/>
              </w:rPr>
              <w:t>AOP 665</w:t>
            </w:r>
          </w:p>
        </w:tc>
        <w:tc>
          <w:tcPr>
            <w:tcW w:w="6233" w:type="dxa"/>
          </w:tcPr>
          <w:p w:rsidR="00EF3E66" w:rsidRPr="009E7F12" w:rsidRDefault="00B17EDD" w:rsidP="00064A8E">
            <w:pPr>
              <w:rPr>
                <w:lang w:val="hr-HR"/>
              </w:rPr>
            </w:pPr>
            <w:r>
              <w:rPr>
                <w:lang w:val="hr-HR"/>
              </w:rPr>
              <w:t>Donacija Grada Trogira za trošak matu. zabave 3.000,00 kn</w:t>
            </w:r>
          </w:p>
        </w:tc>
      </w:tr>
      <w:tr w:rsidR="00B17EDD" w:rsidRPr="009E7F12" w:rsidTr="00B17EDD">
        <w:trPr>
          <w:trHeight w:val="355"/>
        </w:trPr>
        <w:tc>
          <w:tcPr>
            <w:tcW w:w="2397" w:type="dxa"/>
          </w:tcPr>
          <w:p w:rsidR="00B17EDD" w:rsidRPr="009E7F12" w:rsidRDefault="00B17EDD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B17EDD" w:rsidRDefault="00B17EDD" w:rsidP="00064A8E">
            <w:pPr>
              <w:rPr>
                <w:b/>
                <w:lang w:val="hr-HR"/>
              </w:rPr>
            </w:pPr>
          </w:p>
        </w:tc>
      </w:tr>
      <w:tr w:rsidR="00B17EDD" w:rsidRPr="009E7F12" w:rsidTr="00B17EDD">
        <w:trPr>
          <w:trHeight w:val="355"/>
        </w:trPr>
        <w:tc>
          <w:tcPr>
            <w:tcW w:w="2397" w:type="dxa"/>
          </w:tcPr>
          <w:p w:rsidR="00B17EDD" w:rsidRPr="009E7F12" w:rsidRDefault="00B17EDD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B17EDD" w:rsidRDefault="00B17EDD" w:rsidP="00064A8E">
            <w:pPr>
              <w:rPr>
                <w:b/>
                <w:lang w:val="hr-HR"/>
              </w:rPr>
            </w:pPr>
          </w:p>
        </w:tc>
      </w:tr>
      <w:tr w:rsidR="00EF3E66" w:rsidRPr="009E7F12" w:rsidTr="00B17EDD">
        <w:trPr>
          <w:trHeight w:val="355"/>
        </w:trPr>
        <w:tc>
          <w:tcPr>
            <w:tcW w:w="2397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EF3E66" w:rsidRPr="009E7F12" w:rsidRDefault="00767870" w:rsidP="00064A8E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BILJEŠKE </w:t>
            </w:r>
            <w:r w:rsidR="00CA7881" w:rsidRPr="009E7F12">
              <w:rPr>
                <w:b/>
                <w:lang w:val="hr-HR"/>
              </w:rPr>
              <w:t>RAS</w:t>
            </w:r>
            <w:r w:rsidR="00B17EDD">
              <w:rPr>
                <w:b/>
                <w:lang w:val="hr-HR"/>
              </w:rPr>
              <w:t>-funkcijski  2017</w:t>
            </w:r>
            <w:r w:rsidR="00CA7881">
              <w:rPr>
                <w:b/>
                <w:lang w:val="hr-HR"/>
              </w:rPr>
              <w:t>.GOD</w:t>
            </w:r>
            <w:r w:rsidR="0017747F">
              <w:rPr>
                <w:b/>
                <w:lang w:val="hr-HR"/>
              </w:rPr>
              <w:t>.</w:t>
            </w: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767870" w:rsidP="00064A8E">
            <w:pPr>
              <w:rPr>
                <w:lang w:val="hr-HR"/>
              </w:rPr>
            </w:pPr>
            <w:r>
              <w:rPr>
                <w:lang w:val="hr-HR"/>
              </w:rPr>
              <w:t>AOP 116</w:t>
            </w:r>
          </w:p>
        </w:tc>
        <w:tc>
          <w:tcPr>
            <w:tcW w:w="6233" w:type="dxa"/>
          </w:tcPr>
          <w:p w:rsidR="00767870" w:rsidRPr="009E7F12" w:rsidRDefault="00767870" w:rsidP="00B17EDD">
            <w:pPr>
              <w:rPr>
                <w:lang w:val="hr-HR"/>
              </w:rPr>
            </w:pPr>
            <w:r>
              <w:rPr>
                <w:lang w:val="hr-HR"/>
              </w:rPr>
              <w:t>Ukupni rashodi za više srednjo</w:t>
            </w:r>
            <w:r w:rsidR="00B17EDD">
              <w:rPr>
                <w:lang w:val="hr-HR"/>
              </w:rPr>
              <w:t>školsko obrazovanje od 9.709.470</w:t>
            </w:r>
            <w:r>
              <w:rPr>
                <w:lang w:val="hr-HR"/>
              </w:rPr>
              <w:t>,00</w:t>
            </w:r>
            <w:r w:rsidR="00B17EDD">
              <w:rPr>
                <w:lang w:val="hr-HR"/>
              </w:rPr>
              <w:t xml:space="preserve"> kn (rashodi poslovanja 9.586.122</w:t>
            </w:r>
            <w:r>
              <w:rPr>
                <w:lang w:val="hr-HR"/>
              </w:rPr>
              <w:t xml:space="preserve">,00 kn i rashodi </w:t>
            </w:r>
            <w:r w:rsidR="00B17EDD">
              <w:rPr>
                <w:lang w:val="hr-HR"/>
              </w:rPr>
              <w:t>za nefinancijsku imovinu 123.348</w:t>
            </w:r>
            <w:r>
              <w:rPr>
                <w:lang w:val="hr-HR"/>
              </w:rPr>
              <w:t>,00 kn.</w:t>
            </w: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EF3E66" w:rsidRPr="009E7F12" w:rsidRDefault="00B17EDD" w:rsidP="00064A8E">
            <w:pPr>
              <w:rPr>
                <w:lang w:val="hr-HR"/>
              </w:rPr>
            </w:pPr>
            <w:r>
              <w:rPr>
                <w:b/>
                <w:lang w:val="hr-HR"/>
              </w:rPr>
              <w:t>BILJEŠKE Obveze  2017</w:t>
            </w:r>
            <w:r w:rsidR="0017747F">
              <w:rPr>
                <w:b/>
                <w:lang w:val="hr-HR"/>
              </w:rPr>
              <w:t>.GOD.</w:t>
            </w: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</w:tr>
      <w:tr w:rsidR="0017747F" w:rsidRPr="009E7F12" w:rsidTr="00064A8E">
        <w:tc>
          <w:tcPr>
            <w:tcW w:w="2397" w:type="dxa"/>
          </w:tcPr>
          <w:p w:rsidR="0017747F" w:rsidRPr="009E7F12" w:rsidRDefault="0017747F" w:rsidP="00064A8E">
            <w:pPr>
              <w:rPr>
                <w:lang w:val="hr-HR"/>
              </w:rPr>
            </w:pPr>
            <w:r>
              <w:rPr>
                <w:lang w:val="hr-HR"/>
              </w:rPr>
              <w:t>AOP 03</w:t>
            </w:r>
            <w:r w:rsidR="000D0C2B">
              <w:rPr>
                <w:lang w:val="hr-HR"/>
              </w:rPr>
              <w:t>6</w:t>
            </w:r>
          </w:p>
        </w:tc>
        <w:tc>
          <w:tcPr>
            <w:tcW w:w="6233" w:type="dxa"/>
          </w:tcPr>
          <w:p w:rsidR="0017747F" w:rsidRPr="009E7F12" w:rsidRDefault="0017747F" w:rsidP="000D0C2B">
            <w:pPr>
              <w:rPr>
                <w:lang w:val="hr-HR"/>
              </w:rPr>
            </w:pPr>
            <w:r>
              <w:rPr>
                <w:lang w:val="hr-HR"/>
              </w:rPr>
              <w:t>Obveze na kraj</w:t>
            </w:r>
            <w:r w:rsidR="000D0C2B">
              <w:rPr>
                <w:lang w:val="hr-HR"/>
              </w:rPr>
              <w:t>u izvještajnog razdoblja 967.156</w:t>
            </w:r>
            <w:r>
              <w:rPr>
                <w:lang w:val="hr-HR"/>
              </w:rPr>
              <w:t>,00 kn</w:t>
            </w:r>
            <w:r w:rsidR="000D0C2B">
              <w:rPr>
                <w:lang w:val="hr-HR"/>
              </w:rPr>
              <w:t xml:space="preserve">             ( Dospjele obveze od 307.709,00 kn (242.848</w:t>
            </w:r>
            <w:r>
              <w:rPr>
                <w:lang w:val="hr-HR"/>
              </w:rPr>
              <w:t>,00  ob</w:t>
            </w:r>
            <w:r w:rsidR="000D0C2B">
              <w:rPr>
                <w:lang w:val="hr-HR"/>
              </w:rPr>
              <w:t>v. za materijalne rashode; 306</w:t>
            </w:r>
            <w:r>
              <w:rPr>
                <w:lang w:val="hr-HR"/>
              </w:rPr>
              <w:t>,00 kn obv. za financij</w:t>
            </w:r>
            <w:r w:rsidR="000D0C2B">
              <w:rPr>
                <w:lang w:val="hr-HR"/>
              </w:rPr>
              <w:t>ske rashode (PBZ usluge); 58.275</w:t>
            </w:r>
            <w:r>
              <w:rPr>
                <w:lang w:val="hr-HR"/>
              </w:rPr>
              <w:t>,00 kn Obv. za HZZO (nezatvoreni iznosi za bolovanja ministarstvo-HZZO iz proteklih godina</w:t>
            </w:r>
            <w:r w:rsidR="000D0C2B">
              <w:rPr>
                <w:lang w:val="hr-HR"/>
              </w:rPr>
              <w:t>, obveze za nabavu nefinancijske imovine od 6.280,00 kn.); Nedospjele obveze od 659.447</w:t>
            </w:r>
            <w:r>
              <w:rPr>
                <w:lang w:val="hr-HR"/>
              </w:rPr>
              <w:t>,00 kn (plaće djelatnika</w:t>
            </w:r>
            <w:r w:rsidR="0080207D">
              <w:rPr>
                <w:lang w:val="hr-HR"/>
              </w:rPr>
              <w:t xml:space="preserve"> za 12/2017.g.</w:t>
            </w:r>
            <w:r>
              <w:rPr>
                <w:lang w:val="hr-HR"/>
              </w:rPr>
              <w:t>, te financiranj</w:t>
            </w:r>
            <w:r w:rsidR="000D0C2B">
              <w:rPr>
                <w:lang w:val="hr-HR"/>
              </w:rPr>
              <w:t>e pomoćnika u nastavi za 12/2017</w:t>
            </w:r>
            <w:r w:rsidR="0080207D">
              <w:rPr>
                <w:lang w:val="hr-HR"/>
              </w:rPr>
              <w:t xml:space="preserve"> a u iznosu od 4.614,77 kn(EU projekt UČIMO ZAJEDNO III 1.376,58 KN) </w:t>
            </w:r>
            <w:r>
              <w:rPr>
                <w:lang w:val="hr-HR"/>
              </w:rPr>
              <w:t>)</w:t>
            </w:r>
            <w:r w:rsidR="000D0C2B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</w:p>
        </w:tc>
      </w:tr>
      <w:tr w:rsidR="0017747F" w:rsidRPr="009E7F12" w:rsidTr="00064A8E">
        <w:tc>
          <w:tcPr>
            <w:tcW w:w="2397" w:type="dxa"/>
          </w:tcPr>
          <w:p w:rsidR="0017747F" w:rsidRPr="009E7F12" w:rsidRDefault="0017747F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17747F" w:rsidRPr="009E7F12" w:rsidRDefault="0017747F" w:rsidP="00064A8E">
            <w:pPr>
              <w:rPr>
                <w:lang w:val="hr-HR"/>
              </w:rPr>
            </w:pPr>
          </w:p>
        </w:tc>
      </w:tr>
      <w:tr w:rsidR="0017747F" w:rsidRPr="009E7F12" w:rsidTr="00064A8E">
        <w:tc>
          <w:tcPr>
            <w:tcW w:w="2397" w:type="dxa"/>
          </w:tcPr>
          <w:p w:rsidR="0017747F" w:rsidRPr="009E7F12" w:rsidRDefault="0017747F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17747F" w:rsidRPr="009E7F12" w:rsidRDefault="0017747F" w:rsidP="00064A8E">
            <w:pPr>
              <w:rPr>
                <w:lang w:val="hr-HR"/>
              </w:rPr>
            </w:pPr>
          </w:p>
        </w:tc>
      </w:tr>
    </w:tbl>
    <w:p w:rsidR="00564490" w:rsidRDefault="00564490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EF3E66" w:rsidRDefault="0027637B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U Trogiru</w:t>
      </w:r>
      <w:r w:rsidR="0017747F">
        <w:rPr>
          <w:lang w:val="hr-HR"/>
        </w:rPr>
        <w:t>, dana:</w:t>
      </w:r>
      <w:r w:rsidR="0017747F">
        <w:rPr>
          <w:lang w:val="hr-HR"/>
        </w:rPr>
        <w:tab/>
        <w:t xml:space="preserve"> </w:t>
      </w:r>
      <w:r>
        <w:rPr>
          <w:lang w:val="hr-HR"/>
        </w:rPr>
        <w:t>30.01.2018.g</w:t>
      </w:r>
      <w:r w:rsidR="0017747F">
        <w:rPr>
          <w:lang w:val="hr-HR"/>
        </w:rPr>
        <w:t xml:space="preserve">                      </w:t>
      </w:r>
      <w:r w:rsidR="006E5B49">
        <w:rPr>
          <w:lang w:val="hr-HR"/>
        </w:rPr>
        <w:t xml:space="preserve">    </w:t>
      </w:r>
      <w:r w:rsidR="0017747F">
        <w:rPr>
          <w:lang w:val="hr-HR"/>
        </w:rPr>
        <w:t xml:space="preserve">       Odgovorna os</w:t>
      </w:r>
      <w:r>
        <w:rPr>
          <w:lang w:val="hr-HR"/>
        </w:rPr>
        <w:t xml:space="preserve">oba:  Karmen </w:t>
      </w:r>
      <w:proofErr w:type="spellStart"/>
      <w:r>
        <w:rPr>
          <w:lang w:val="hr-HR"/>
        </w:rPr>
        <w:t>Sinanović</w:t>
      </w:r>
      <w:proofErr w:type="spellEnd"/>
    </w:p>
    <w:p w:rsidR="0017747F" w:rsidRDefault="0017747F" w:rsidP="0017747F">
      <w:pPr>
        <w:tabs>
          <w:tab w:val="center" w:pos="4323"/>
        </w:tabs>
        <w:rPr>
          <w:lang w:val="hr-HR"/>
        </w:rPr>
      </w:pPr>
    </w:p>
    <w:p w:rsidR="0017747F" w:rsidRDefault="0017747F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Osoba za kontakt: Tanja Vuković</w:t>
      </w:r>
    </w:p>
    <w:p w:rsidR="0017747F" w:rsidRPr="005028EA" w:rsidRDefault="0017747F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Telefon: 021/885-300</w:t>
      </w:r>
    </w:p>
    <w:sectPr w:rsidR="0017747F" w:rsidRPr="005028EA" w:rsidSect="00182A0C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0E63"/>
    <w:multiLevelType w:val="hybridMultilevel"/>
    <w:tmpl w:val="1D221C72"/>
    <w:lvl w:ilvl="0" w:tplc="595C9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D"/>
    <w:rsid w:val="000130ED"/>
    <w:rsid w:val="00047E1A"/>
    <w:rsid w:val="00094C92"/>
    <w:rsid w:val="00097CAF"/>
    <w:rsid w:val="000C13AD"/>
    <w:rsid w:val="000D0C2B"/>
    <w:rsid w:val="000E76A0"/>
    <w:rsid w:val="000F77B7"/>
    <w:rsid w:val="00162875"/>
    <w:rsid w:val="0017747F"/>
    <w:rsid w:val="00182A0C"/>
    <w:rsid w:val="001979E1"/>
    <w:rsid w:val="001A630E"/>
    <w:rsid w:val="00211A39"/>
    <w:rsid w:val="00214F63"/>
    <w:rsid w:val="002626A8"/>
    <w:rsid w:val="0027637B"/>
    <w:rsid w:val="002F34AE"/>
    <w:rsid w:val="002F767D"/>
    <w:rsid w:val="00306888"/>
    <w:rsid w:val="003078AE"/>
    <w:rsid w:val="00313F43"/>
    <w:rsid w:val="00316ED6"/>
    <w:rsid w:val="00346CE5"/>
    <w:rsid w:val="00360351"/>
    <w:rsid w:val="00364D15"/>
    <w:rsid w:val="003B441C"/>
    <w:rsid w:val="003D5DEB"/>
    <w:rsid w:val="0040119F"/>
    <w:rsid w:val="00402AD0"/>
    <w:rsid w:val="00454C97"/>
    <w:rsid w:val="00467B7F"/>
    <w:rsid w:val="004702FB"/>
    <w:rsid w:val="00481F3A"/>
    <w:rsid w:val="004B1E88"/>
    <w:rsid w:val="004C3319"/>
    <w:rsid w:val="004E0D45"/>
    <w:rsid w:val="005028EA"/>
    <w:rsid w:val="00513017"/>
    <w:rsid w:val="005427C6"/>
    <w:rsid w:val="00560A30"/>
    <w:rsid w:val="00564490"/>
    <w:rsid w:val="00571233"/>
    <w:rsid w:val="005849F3"/>
    <w:rsid w:val="005B64F7"/>
    <w:rsid w:val="005B721E"/>
    <w:rsid w:val="005C0529"/>
    <w:rsid w:val="005C637D"/>
    <w:rsid w:val="005F2ACD"/>
    <w:rsid w:val="00673119"/>
    <w:rsid w:val="00683058"/>
    <w:rsid w:val="006859FC"/>
    <w:rsid w:val="0068723D"/>
    <w:rsid w:val="00690614"/>
    <w:rsid w:val="006A3D72"/>
    <w:rsid w:val="006D4663"/>
    <w:rsid w:val="006E513F"/>
    <w:rsid w:val="006E5B49"/>
    <w:rsid w:val="00710042"/>
    <w:rsid w:val="00714AB5"/>
    <w:rsid w:val="00765527"/>
    <w:rsid w:val="00767870"/>
    <w:rsid w:val="0077277C"/>
    <w:rsid w:val="00784990"/>
    <w:rsid w:val="007911EE"/>
    <w:rsid w:val="00791BCB"/>
    <w:rsid w:val="007A159A"/>
    <w:rsid w:val="007C460B"/>
    <w:rsid w:val="007C6803"/>
    <w:rsid w:val="007D66C6"/>
    <w:rsid w:val="007E4520"/>
    <w:rsid w:val="007F4CAA"/>
    <w:rsid w:val="008014A7"/>
    <w:rsid w:val="0080207D"/>
    <w:rsid w:val="00841E36"/>
    <w:rsid w:val="00875CD4"/>
    <w:rsid w:val="00884B6E"/>
    <w:rsid w:val="008966A5"/>
    <w:rsid w:val="00897CEA"/>
    <w:rsid w:val="008C63E8"/>
    <w:rsid w:val="008D7BDE"/>
    <w:rsid w:val="008E3092"/>
    <w:rsid w:val="008E5506"/>
    <w:rsid w:val="009220D9"/>
    <w:rsid w:val="009C7628"/>
    <w:rsid w:val="009D4C49"/>
    <w:rsid w:val="009D5BF4"/>
    <w:rsid w:val="009E7F12"/>
    <w:rsid w:val="009F216C"/>
    <w:rsid w:val="00A02841"/>
    <w:rsid w:val="00A47A2E"/>
    <w:rsid w:val="00AA76A7"/>
    <w:rsid w:val="00AB7D8B"/>
    <w:rsid w:val="00AC3288"/>
    <w:rsid w:val="00AF00A4"/>
    <w:rsid w:val="00B17EDD"/>
    <w:rsid w:val="00B22051"/>
    <w:rsid w:val="00B24AB8"/>
    <w:rsid w:val="00B26EE7"/>
    <w:rsid w:val="00B45581"/>
    <w:rsid w:val="00B646FA"/>
    <w:rsid w:val="00B70CFC"/>
    <w:rsid w:val="00B75C19"/>
    <w:rsid w:val="00B805F7"/>
    <w:rsid w:val="00BA6793"/>
    <w:rsid w:val="00BC07E5"/>
    <w:rsid w:val="00BC0BFB"/>
    <w:rsid w:val="00BD31E8"/>
    <w:rsid w:val="00BE3A3F"/>
    <w:rsid w:val="00C01716"/>
    <w:rsid w:val="00C50E4D"/>
    <w:rsid w:val="00C54793"/>
    <w:rsid w:val="00C67802"/>
    <w:rsid w:val="00C84DB4"/>
    <w:rsid w:val="00CA0AAC"/>
    <w:rsid w:val="00CA0DD6"/>
    <w:rsid w:val="00CA7881"/>
    <w:rsid w:val="00CC7B7B"/>
    <w:rsid w:val="00CD1F05"/>
    <w:rsid w:val="00CF0C4A"/>
    <w:rsid w:val="00D00AF2"/>
    <w:rsid w:val="00D04725"/>
    <w:rsid w:val="00D61AB0"/>
    <w:rsid w:val="00DC2A78"/>
    <w:rsid w:val="00E10B02"/>
    <w:rsid w:val="00E27BF0"/>
    <w:rsid w:val="00E67BD0"/>
    <w:rsid w:val="00E72058"/>
    <w:rsid w:val="00E8119B"/>
    <w:rsid w:val="00EC0430"/>
    <w:rsid w:val="00ED18B5"/>
    <w:rsid w:val="00EE0F9A"/>
    <w:rsid w:val="00EE68E4"/>
    <w:rsid w:val="00EF268B"/>
    <w:rsid w:val="00EF2D1D"/>
    <w:rsid w:val="00EF3E66"/>
    <w:rsid w:val="00EF670F"/>
    <w:rsid w:val="00F00647"/>
    <w:rsid w:val="00F04733"/>
    <w:rsid w:val="00F12944"/>
    <w:rsid w:val="00F244CB"/>
    <w:rsid w:val="00F24531"/>
    <w:rsid w:val="00F67513"/>
    <w:rsid w:val="00FB5A23"/>
    <w:rsid w:val="00FC4C79"/>
    <w:rsid w:val="00FD3C51"/>
    <w:rsid w:val="00FF124E"/>
    <w:rsid w:val="00FF2CA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1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979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1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979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BILANCU 2007</vt:lpstr>
    </vt:vector>
  </TitlesOfParts>
  <Company>MZOŠ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BILANCU 2007</dc:title>
  <dc:creator>skola</dc:creator>
  <cp:lastModifiedBy>iva</cp:lastModifiedBy>
  <cp:revision>3</cp:revision>
  <cp:lastPrinted>2017-01-25T13:37:00Z</cp:lastPrinted>
  <dcterms:created xsi:type="dcterms:W3CDTF">2018-02-06T12:29:00Z</dcterms:created>
  <dcterms:modified xsi:type="dcterms:W3CDTF">2018-02-06T12:30:00Z</dcterms:modified>
</cp:coreProperties>
</file>